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E74A" w14:textId="52A070F3" w:rsidR="00933B29" w:rsidRDefault="00933B29" w:rsidP="00933B29">
      <w:pPr>
        <w:pStyle w:val="Paragraphedeliste1"/>
        <w:pBdr>
          <w:top w:val="thickThinSmallGap" w:sz="12" w:space="1" w:color="auto"/>
          <w:left w:val="thickThinSmallGap" w:sz="12" w:space="4" w:color="auto"/>
          <w:bottom w:val="thinThickSmallGap" w:sz="12" w:space="1" w:color="auto"/>
          <w:right w:val="thinThickSmallGap" w:sz="12" w:space="4" w:color="auto"/>
        </w:pBdr>
        <w:ind w:left="1134" w:right="475"/>
        <w:jc w:val="both"/>
        <w:rPr>
          <w:rFonts w:cs="Arial"/>
          <w:b/>
          <w:sz w:val="24"/>
          <w:szCs w:val="24"/>
        </w:rPr>
      </w:pPr>
      <w:r w:rsidRPr="00E15153">
        <w:rPr>
          <w:rFonts w:cs="Arial"/>
          <w:b/>
          <w:sz w:val="24"/>
          <w:szCs w:val="24"/>
        </w:rPr>
        <w:t>RÈGLEMENT NO 3</w:t>
      </w:r>
      <w:r>
        <w:rPr>
          <w:rFonts w:cs="Arial"/>
          <w:b/>
          <w:sz w:val="24"/>
          <w:szCs w:val="24"/>
        </w:rPr>
        <w:t>61</w:t>
      </w:r>
      <w:r w:rsidRPr="00E15153">
        <w:rPr>
          <w:rFonts w:cs="Arial"/>
          <w:b/>
          <w:sz w:val="24"/>
          <w:szCs w:val="24"/>
        </w:rPr>
        <w:t>-</w:t>
      </w:r>
      <w:r w:rsidR="00BD3B06">
        <w:rPr>
          <w:rFonts w:cs="Arial"/>
          <w:b/>
          <w:sz w:val="24"/>
          <w:szCs w:val="24"/>
        </w:rPr>
        <w:t>23</w:t>
      </w:r>
      <w:r w:rsidRPr="00E15153">
        <w:rPr>
          <w:rFonts w:cs="Arial"/>
          <w:b/>
          <w:sz w:val="24"/>
          <w:szCs w:val="24"/>
        </w:rPr>
        <w:t xml:space="preserve"> intitulé :</w:t>
      </w:r>
    </w:p>
    <w:p w14:paraId="1C0B9A10" w14:textId="03E2C28E" w:rsidR="00933B29" w:rsidRDefault="000A5F9F" w:rsidP="00933B29">
      <w:pPr>
        <w:pStyle w:val="Paragraphedeliste1"/>
        <w:pBdr>
          <w:top w:val="thickThinSmallGap" w:sz="12" w:space="1" w:color="auto"/>
          <w:left w:val="thickThinSmallGap" w:sz="12" w:space="4" w:color="auto"/>
          <w:bottom w:val="thinThickSmallGap" w:sz="12" w:space="1" w:color="auto"/>
          <w:right w:val="thinThickSmallGap" w:sz="12" w:space="4" w:color="auto"/>
        </w:pBdr>
        <w:ind w:left="1134" w:right="475"/>
        <w:jc w:val="both"/>
        <w:rPr>
          <w:rFonts w:cs="Arial"/>
          <w:b/>
          <w:sz w:val="24"/>
          <w:szCs w:val="24"/>
        </w:rPr>
      </w:pPr>
      <w:r>
        <w:rPr>
          <w:rFonts w:eastAsia="Times" w:cs="Arial"/>
          <w:b/>
          <w:szCs w:val="24"/>
        </w:rPr>
        <w:t>RÈGLEMENT D</w:t>
      </w:r>
      <w:r w:rsidR="00933B29" w:rsidRPr="00933B29">
        <w:rPr>
          <w:rFonts w:eastAsia="Times" w:cs="Arial"/>
          <w:b/>
          <w:szCs w:val="24"/>
        </w:rPr>
        <w:t xml:space="preserve">ÉCRÉTANT </w:t>
      </w:r>
      <w:r>
        <w:rPr>
          <w:rFonts w:eastAsia="Times" w:cs="Arial"/>
          <w:b/>
          <w:szCs w:val="24"/>
        </w:rPr>
        <w:t xml:space="preserve">DES TRAVAUX DE VOIRIE SUR LE CHEMIN NORD DE LA RIVIÈRE HUMQUI ET UN </w:t>
      </w:r>
      <w:r w:rsidR="00933B29" w:rsidRPr="00933B29">
        <w:rPr>
          <w:rFonts w:eastAsia="Times" w:cs="Arial"/>
          <w:b/>
          <w:szCs w:val="24"/>
        </w:rPr>
        <w:t>EMPRUNT DE</w:t>
      </w:r>
      <w:r w:rsidR="00933B29">
        <w:rPr>
          <w:rFonts w:eastAsia="Times" w:cs="Arial"/>
          <w:b/>
          <w:szCs w:val="24"/>
        </w:rPr>
        <w:t xml:space="preserve"> </w:t>
      </w:r>
      <w:r w:rsidR="001E12BC">
        <w:rPr>
          <w:rFonts w:eastAsia="Times" w:cs="Arial"/>
          <w:b/>
          <w:szCs w:val="24"/>
        </w:rPr>
        <w:t>2</w:t>
      </w:r>
      <w:r w:rsidR="00933B29">
        <w:rPr>
          <w:rFonts w:eastAsia="Times" w:cs="Arial"/>
          <w:b/>
          <w:szCs w:val="24"/>
        </w:rPr>
        <w:t>6</w:t>
      </w:r>
      <w:r w:rsidR="001E12BC">
        <w:rPr>
          <w:rFonts w:eastAsia="Times" w:cs="Arial"/>
          <w:b/>
          <w:szCs w:val="24"/>
        </w:rPr>
        <w:t>3 845.00</w:t>
      </w:r>
      <w:r w:rsidR="00933B29" w:rsidRPr="00933B29">
        <w:rPr>
          <w:rFonts w:eastAsia="Times" w:cs="Arial"/>
          <w:b/>
          <w:szCs w:val="24"/>
        </w:rPr>
        <w:t>$</w:t>
      </w:r>
    </w:p>
    <w:p w14:paraId="2B474879" w14:textId="3FF15098" w:rsidR="00933B29" w:rsidRDefault="00933B29" w:rsidP="000A5F9F">
      <w:pPr>
        <w:spacing w:before="120"/>
        <w:ind w:left="1418" w:right="441"/>
        <w:jc w:val="both"/>
        <w:rPr>
          <w:rFonts w:eastAsia="Times" w:cs="Arial"/>
          <w:b/>
          <w:szCs w:val="24"/>
        </w:rPr>
      </w:pPr>
    </w:p>
    <w:p w14:paraId="27ADB94D" w14:textId="77777777" w:rsidR="00D8392A" w:rsidRPr="00933B29" w:rsidRDefault="00D8392A" w:rsidP="000A5F9F">
      <w:pPr>
        <w:spacing w:before="120"/>
        <w:ind w:left="1418" w:right="441"/>
        <w:jc w:val="both"/>
        <w:rPr>
          <w:rFonts w:eastAsia="Times" w:cs="Arial"/>
          <w:b/>
          <w:szCs w:val="24"/>
        </w:rPr>
      </w:pPr>
    </w:p>
    <w:p w14:paraId="04518389" w14:textId="77777777" w:rsidR="000A5F9F" w:rsidRPr="000A5F9F" w:rsidRDefault="000A5F9F" w:rsidP="000A5F9F">
      <w:pPr>
        <w:spacing w:before="120"/>
        <w:ind w:left="1134" w:right="441"/>
        <w:jc w:val="both"/>
        <w:rPr>
          <w:rFonts w:eastAsia="Times" w:cs="Arial"/>
          <w:szCs w:val="24"/>
        </w:rPr>
      </w:pPr>
      <w:r w:rsidRPr="000A5F9F">
        <w:rPr>
          <w:rFonts w:eastAsia="Times" w:cs="Arial"/>
          <w:b/>
          <w:bCs/>
          <w:szCs w:val="24"/>
        </w:rPr>
        <w:t>Attendu que</w:t>
      </w:r>
      <w:r w:rsidRPr="000A5F9F">
        <w:rPr>
          <w:rFonts w:eastAsia="Times" w:cs="Arial"/>
          <w:szCs w:val="24"/>
        </w:rPr>
        <w:t xml:space="preserve"> des travaux de réfection du chemin Nord de la Rivière </w:t>
      </w:r>
      <w:proofErr w:type="spellStart"/>
      <w:r w:rsidRPr="000A5F9F">
        <w:rPr>
          <w:rFonts w:eastAsia="Times" w:cs="Arial"/>
          <w:szCs w:val="24"/>
        </w:rPr>
        <w:t>Humqui</w:t>
      </w:r>
      <w:proofErr w:type="spellEnd"/>
      <w:r w:rsidRPr="000A5F9F">
        <w:rPr>
          <w:rFonts w:eastAsia="Times" w:cs="Arial"/>
          <w:szCs w:val="24"/>
        </w:rPr>
        <w:t xml:space="preserve"> sont nécessaires;</w:t>
      </w:r>
    </w:p>
    <w:p w14:paraId="462FD0AC" w14:textId="54EF49A7" w:rsidR="000A5F9F" w:rsidRPr="000A5F9F" w:rsidRDefault="000A5F9F" w:rsidP="000A5F9F">
      <w:pPr>
        <w:spacing w:before="120"/>
        <w:ind w:left="1134" w:right="441"/>
        <w:jc w:val="both"/>
        <w:rPr>
          <w:rFonts w:eastAsia="Times" w:cs="Arial"/>
          <w:szCs w:val="24"/>
        </w:rPr>
      </w:pPr>
      <w:r w:rsidRPr="000A5F9F">
        <w:rPr>
          <w:rFonts w:eastAsia="Times" w:cs="Arial"/>
          <w:b/>
          <w:bCs/>
          <w:szCs w:val="24"/>
        </w:rPr>
        <w:t>Attendu que</w:t>
      </w:r>
      <w:r w:rsidRPr="000A5F9F">
        <w:rPr>
          <w:rFonts w:eastAsia="Times" w:cs="Arial"/>
          <w:szCs w:val="24"/>
        </w:rPr>
        <w:t xml:space="preserve"> l’avis de motion a été dûment donné lors de la séance du conseil tenue le 13 février 2023 et que le projet de règlement a été déposé à cette même séance;</w:t>
      </w:r>
    </w:p>
    <w:p w14:paraId="33652F47" w14:textId="77777777" w:rsidR="000A5F9F" w:rsidRPr="000A5F9F" w:rsidRDefault="000A5F9F" w:rsidP="000A5F9F">
      <w:pPr>
        <w:pStyle w:val="Corpsdetexte"/>
        <w:ind w:left="1134" w:right="441"/>
        <w:rPr>
          <w:rFonts w:ascii="Arial" w:hAnsi="Arial" w:cs="Arial"/>
          <w:sz w:val="24"/>
          <w:szCs w:val="24"/>
        </w:rPr>
      </w:pPr>
    </w:p>
    <w:p w14:paraId="4BD373A2" w14:textId="3C35D009" w:rsidR="000A5F9F" w:rsidRPr="000A5F9F" w:rsidRDefault="000A5F9F" w:rsidP="000A5F9F">
      <w:pPr>
        <w:pStyle w:val="Corpsdetexte"/>
        <w:ind w:left="1134" w:right="441" w:hanging="1985"/>
        <w:rPr>
          <w:rFonts w:ascii="Arial" w:hAnsi="Arial" w:cs="Arial"/>
          <w:sz w:val="24"/>
          <w:szCs w:val="24"/>
        </w:rPr>
      </w:pPr>
      <w:r w:rsidRPr="000A5F9F">
        <w:rPr>
          <w:rFonts w:ascii="Arial" w:hAnsi="Arial" w:cs="Arial"/>
          <w:b/>
          <w:color w:val="000000"/>
          <w:sz w:val="24"/>
          <w:szCs w:val="24"/>
        </w:rPr>
        <w:t>2023-03-047</w:t>
      </w:r>
      <w:r w:rsidRPr="000A5F9F">
        <w:rPr>
          <w:rFonts w:cs="Arial"/>
          <w:b/>
          <w:color w:val="000000"/>
          <w:sz w:val="24"/>
          <w:szCs w:val="24"/>
        </w:rPr>
        <w:t xml:space="preserve">    </w:t>
      </w:r>
      <w:r w:rsidRPr="000A5F9F">
        <w:rPr>
          <w:rFonts w:cs="Arial"/>
          <w:b/>
          <w:color w:val="000000"/>
          <w:sz w:val="24"/>
          <w:szCs w:val="24"/>
        </w:rPr>
        <w:tab/>
      </w:r>
      <w:r w:rsidRPr="000A5F9F">
        <w:rPr>
          <w:rFonts w:ascii="Arial" w:hAnsi="Arial" w:cs="Arial"/>
          <w:sz w:val="24"/>
          <w:szCs w:val="24"/>
        </w:rPr>
        <w:t xml:space="preserve">Monsieur le conseiller Serge </w:t>
      </w:r>
      <w:proofErr w:type="spellStart"/>
      <w:r w:rsidRPr="000A5F9F">
        <w:rPr>
          <w:rFonts w:ascii="Arial" w:hAnsi="Arial" w:cs="Arial"/>
          <w:sz w:val="24"/>
          <w:szCs w:val="24"/>
        </w:rPr>
        <w:t>Imbeault</w:t>
      </w:r>
      <w:proofErr w:type="spellEnd"/>
      <w:r w:rsidRPr="000A5F9F">
        <w:rPr>
          <w:rFonts w:cs="Arial"/>
          <w:sz w:val="24"/>
          <w:szCs w:val="24"/>
        </w:rPr>
        <w:t xml:space="preserve"> </w:t>
      </w:r>
      <w:r w:rsidRPr="000A5F9F">
        <w:rPr>
          <w:rFonts w:ascii="Arial" w:hAnsi="Arial" w:cs="Arial"/>
          <w:sz w:val="24"/>
          <w:szCs w:val="24"/>
        </w:rPr>
        <w:t xml:space="preserve">propose appuyé par monsieur le conseiller Aubert Turcotte et résolue unanimement d’adopter le règlement 361-23 </w:t>
      </w:r>
    </w:p>
    <w:p w14:paraId="0A07FA93" w14:textId="77777777" w:rsidR="000A5F9F" w:rsidRPr="000A5F9F" w:rsidRDefault="000A5F9F" w:rsidP="000A5F9F">
      <w:pPr>
        <w:pStyle w:val="Corpsdetexte"/>
        <w:ind w:left="1134" w:right="441"/>
        <w:rPr>
          <w:rFonts w:ascii="Arial" w:hAnsi="Arial" w:cs="Arial"/>
          <w:sz w:val="24"/>
          <w:szCs w:val="24"/>
        </w:rPr>
      </w:pPr>
    </w:p>
    <w:p w14:paraId="6F24A261" w14:textId="77777777" w:rsidR="000A5F9F" w:rsidRPr="000A5F9F" w:rsidRDefault="000A5F9F" w:rsidP="000A5F9F">
      <w:pPr>
        <w:spacing w:before="120"/>
        <w:ind w:left="1134" w:right="441"/>
        <w:jc w:val="both"/>
        <w:rPr>
          <w:rFonts w:eastAsia="Times" w:cs="Arial"/>
          <w:b/>
          <w:bCs/>
          <w:szCs w:val="24"/>
        </w:rPr>
      </w:pPr>
      <w:r w:rsidRPr="000A5F9F">
        <w:rPr>
          <w:rFonts w:eastAsia="Times" w:cs="Arial"/>
          <w:b/>
          <w:bCs/>
          <w:szCs w:val="24"/>
        </w:rPr>
        <w:t>Le conseil décrète ce qui suit :</w:t>
      </w:r>
    </w:p>
    <w:p w14:paraId="6B76604B" w14:textId="77777777" w:rsidR="000A5F9F" w:rsidRPr="000A5F9F" w:rsidRDefault="000A5F9F" w:rsidP="000A5F9F">
      <w:pPr>
        <w:spacing w:before="120"/>
        <w:ind w:left="1134" w:right="441"/>
        <w:jc w:val="both"/>
        <w:rPr>
          <w:rFonts w:eastAsia="Times" w:cs="Arial"/>
          <w:szCs w:val="24"/>
        </w:rPr>
      </w:pPr>
      <w:r w:rsidRPr="000A5F9F">
        <w:rPr>
          <w:rFonts w:eastAsia="Times" w:cs="Arial"/>
          <w:b/>
          <w:bCs/>
          <w:szCs w:val="24"/>
        </w:rPr>
        <w:t>ARTICLE 1.</w:t>
      </w:r>
      <w:r w:rsidRPr="000A5F9F">
        <w:rPr>
          <w:rFonts w:eastAsia="Times" w:cs="Arial"/>
          <w:szCs w:val="24"/>
        </w:rPr>
        <w:tab/>
        <w:t>Le préambule fait partie intégrante du présent règlement.</w:t>
      </w:r>
    </w:p>
    <w:p w14:paraId="3758FD3B" w14:textId="77777777" w:rsidR="000A5F9F" w:rsidRPr="000A5F9F" w:rsidRDefault="000A5F9F" w:rsidP="000A5F9F">
      <w:pPr>
        <w:spacing w:before="120"/>
        <w:ind w:left="1134" w:right="441"/>
        <w:jc w:val="both"/>
        <w:rPr>
          <w:rFonts w:eastAsia="Times" w:cs="Arial"/>
          <w:szCs w:val="24"/>
        </w:rPr>
      </w:pPr>
    </w:p>
    <w:p w14:paraId="6BF78E22" w14:textId="77777777" w:rsidR="000A5F9F" w:rsidRPr="000A5F9F" w:rsidRDefault="000A5F9F" w:rsidP="000A5F9F">
      <w:pPr>
        <w:spacing w:before="120"/>
        <w:ind w:left="1134" w:right="441"/>
        <w:jc w:val="both"/>
        <w:rPr>
          <w:rFonts w:eastAsia="Times" w:cs="Arial"/>
          <w:szCs w:val="24"/>
        </w:rPr>
      </w:pPr>
      <w:r w:rsidRPr="000A5F9F">
        <w:rPr>
          <w:rFonts w:eastAsia="Times" w:cs="Arial"/>
          <w:b/>
          <w:bCs/>
          <w:szCs w:val="24"/>
        </w:rPr>
        <w:t>ARTICLE 2.</w:t>
      </w:r>
      <w:r w:rsidRPr="000A5F9F">
        <w:rPr>
          <w:rFonts w:eastAsia="Times" w:cs="Arial"/>
          <w:szCs w:val="24"/>
        </w:rPr>
        <w:tab/>
        <w:t xml:space="preserve">Le conseil est autorisé à effectuer des dépenses en immobilisations pour des travaux de voirie pour un montant total de 263 845.00$ tel qu’il appert </w:t>
      </w:r>
      <w:proofErr w:type="gramStart"/>
      <w:r w:rsidRPr="000A5F9F">
        <w:rPr>
          <w:rFonts w:eastAsia="Times" w:cs="Arial"/>
          <w:szCs w:val="24"/>
        </w:rPr>
        <w:t>a</w:t>
      </w:r>
      <w:proofErr w:type="gramEnd"/>
      <w:r w:rsidRPr="000A5F9F">
        <w:rPr>
          <w:rFonts w:eastAsia="Times" w:cs="Arial"/>
          <w:szCs w:val="24"/>
        </w:rPr>
        <w:t xml:space="preserve"> l’évaluation de couts proposés par Jonathan Simard, ingénieur au service du génie municipal de la MRC de la Matapédia en date du 21 novembre 2022 portant le numéro 7.3-7030-20-29 comme étant l’annexe A</w:t>
      </w:r>
    </w:p>
    <w:p w14:paraId="1314960E" w14:textId="77777777" w:rsidR="000A5F9F" w:rsidRPr="000A5F9F" w:rsidRDefault="000A5F9F" w:rsidP="000A5F9F">
      <w:pPr>
        <w:spacing w:before="120"/>
        <w:ind w:left="1134" w:right="441"/>
        <w:jc w:val="both"/>
        <w:rPr>
          <w:rFonts w:eastAsia="Times" w:cs="Arial"/>
          <w:szCs w:val="24"/>
        </w:rPr>
      </w:pPr>
    </w:p>
    <w:p w14:paraId="17CD598D" w14:textId="77777777" w:rsidR="000A5F9F" w:rsidRPr="000A5F9F" w:rsidRDefault="000A5F9F" w:rsidP="000A5F9F">
      <w:pPr>
        <w:spacing w:before="120"/>
        <w:ind w:left="1134" w:right="441"/>
        <w:jc w:val="both"/>
        <w:rPr>
          <w:rFonts w:eastAsia="Times" w:cs="Arial"/>
          <w:szCs w:val="24"/>
        </w:rPr>
      </w:pPr>
      <w:r w:rsidRPr="000A5F9F">
        <w:rPr>
          <w:rFonts w:eastAsia="Times" w:cs="Arial"/>
          <w:b/>
          <w:bCs/>
          <w:szCs w:val="24"/>
        </w:rPr>
        <w:t>ARTICLE 3.</w:t>
      </w:r>
      <w:r w:rsidRPr="000A5F9F">
        <w:rPr>
          <w:rFonts w:eastAsia="Times" w:cs="Arial"/>
          <w:szCs w:val="24"/>
        </w:rPr>
        <w:tab/>
        <w:t>Aux fins d’acquitter les dépenses prévues par le présent règlement, le conseil est autorisé à emprunter un montant de 263 845.00$ sur une période de 10 ans.</w:t>
      </w:r>
    </w:p>
    <w:p w14:paraId="3BF12E1F" w14:textId="77777777" w:rsidR="000A5F9F" w:rsidRPr="000A5F9F" w:rsidRDefault="000A5F9F" w:rsidP="000A5F9F">
      <w:pPr>
        <w:spacing w:before="120"/>
        <w:ind w:left="1134" w:right="441"/>
        <w:jc w:val="both"/>
        <w:rPr>
          <w:rFonts w:eastAsia="Times" w:cs="Arial"/>
          <w:szCs w:val="24"/>
        </w:rPr>
      </w:pPr>
    </w:p>
    <w:p w14:paraId="2E832212" w14:textId="77777777" w:rsidR="000A5F9F" w:rsidRPr="000A5F9F" w:rsidRDefault="000A5F9F" w:rsidP="000A5F9F">
      <w:pPr>
        <w:spacing w:before="120"/>
        <w:ind w:left="1134" w:right="441"/>
        <w:jc w:val="both"/>
        <w:rPr>
          <w:rFonts w:eastAsia="Times" w:cs="Arial"/>
          <w:szCs w:val="24"/>
        </w:rPr>
      </w:pPr>
      <w:r w:rsidRPr="000A5F9F">
        <w:rPr>
          <w:rFonts w:eastAsia="Times" w:cs="Arial"/>
          <w:b/>
          <w:bCs/>
          <w:szCs w:val="24"/>
        </w:rPr>
        <w:t>ARTICLE 4.</w:t>
      </w:r>
      <w:r w:rsidRPr="000A5F9F">
        <w:rPr>
          <w:rFonts w:eastAsia="Times" w:cs="Arial"/>
          <w:szCs w:val="24"/>
        </w:rPr>
        <w:tab/>
        <w:t>Pour pourvoir aux dépenses engagées relativement aux intérêts et au remboursement en capital des échéances annuelles de l’emprunt, il est par le présent règlement imposé et il sera prélevé, annuellement, durant le terme de l’emprunt, sur tous les immeubles imposables sur le territoire de la municipalité, une taxe spéciale à un taux suffisant d’après leur valeur telle qu’elle apparaît au rôle d’évaluation en vigueur chaque année.</w:t>
      </w:r>
    </w:p>
    <w:p w14:paraId="77BED8F6" w14:textId="77777777" w:rsidR="000A5F9F" w:rsidRPr="000A5F9F" w:rsidRDefault="000A5F9F" w:rsidP="000A5F9F">
      <w:pPr>
        <w:spacing w:before="120"/>
        <w:ind w:left="1134" w:right="441"/>
        <w:jc w:val="both"/>
        <w:rPr>
          <w:rFonts w:eastAsia="Times" w:cs="Arial"/>
          <w:szCs w:val="24"/>
        </w:rPr>
      </w:pPr>
    </w:p>
    <w:p w14:paraId="6F96600F" w14:textId="77777777" w:rsidR="000A5F9F" w:rsidRPr="000A5F9F" w:rsidRDefault="000A5F9F" w:rsidP="000A5F9F">
      <w:pPr>
        <w:spacing w:before="120"/>
        <w:ind w:left="1134" w:right="441"/>
        <w:jc w:val="both"/>
        <w:rPr>
          <w:rFonts w:eastAsia="Times" w:cs="Arial"/>
          <w:szCs w:val="24"/>
        </w:rPr>
      </w:pPr>
      <w:r w:rsidRPr="000A5F9F">
        <w:rPr>
          <w:rFonts w:eastAsia="Times" w:cs="Arial"/>
          <w:b/>
          <w:bCs/>
          <w:szCs w:val="24"/>
        </w:rPr>
        <w:t>ARTICLE 5.</w:t>
      </w:r>
      <w:r w:rsidRPr="000A5F9F">
        <w:rPr>
          <w:rFonts w:eastAsia="Times" w:cs="Arial"/>
          <w:szCs w:val="24"/>
        </w:rPr>
        <w:tab/>
        <w:t>Le conseil affecte à la réduction de l’emprunt décrété au présent règlement toute contribution ou subvention qui pourrait être versée pour le paiement d’une partie ou de la totalité de la dépense décrétée par le présent règlement.</w:t>
      </w:r>
    </w:p>
    <w:p w14:paraId="76F001AD" w14:textId="77777777" w:rsidR="000A5F9F" w:rsidRPr="000A5F9F" w:rsidRDefault="000A5F9F" w:rsidP="000A5F9F">
      <w:pPr>
        <w:spacing w:before="120"/>
        <w:ind w:left="1134" w:right="441"/>
        <w:jc w:val="both"/>
        <w:rPr>
          <w:rFonts w:eastAsia="Times" w:cs="Arial"/>
          <w:szCs w:val="24"/>
        </w:rPr>
      </w:pPr>
    </w:p>
    <w:p w14:paraId="707D4F24" w14:textId="77777777" w:rsidR="000A5F9F" w:rsidRPr="000A5F9F" w:rsidRDefault="000A5F9F" w:rsidP="000A5F9F">
      <w:pPr>
        <w:spacing w:before="120"/>
        <w:ind w:left="1134" w:right="441"/>
        <w:jc w:val="both"/>
        <w:rPr>
          <w:rFonts w:eastAsia="Times" w:cs="Arial"/>
          <w:szCs w:val="24"/>
        </w:rPr>
      </w:pPr>
      <w:r w:rsidRPr="000A5F9F">
        <w:rPr>
          <w:rFonts w:eastAsia="Times" w:cs="Arial"/>
          <w:szCs w:val="24"/>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14:paraId="12521DAE" w14:textId="77777777" w:rsidR="000A5F9F" w:rsidRPr="000A5F9F" w:rsidRDefault="000A5F9F" w:rsidP="000A5F9F">
      <w:pPr>
        <w:spacing w:before="120"/>
        <w:ind w:left="1134" w:right="441"/>
        <w:jc w:val="both"/>
        <w:rPr>
          <w:rFonts w:eastAsia="Times" w:cs="Arial"/>
          <w:szCs w:val="24"/>
        </w:rPr>
      </w:pPr>
    </w:p>
    <w:p w14:paraId="73494A97" w14:textId="77777777" w:rsidR="000A5F9F" w:rsidRPr="000A5F9F" w:rsidRDefault="000A5F9F" w:rsidP="000A5F9F">
      <w:pPr>
        <w:spacing w:before="120"/>
        <w:ind w:left="1134" w:right="441"/>
        <w:jc w:val="both"/>
        <w:rPr>
          <w:rFonts w:eastAsia="Times" w:cs="Arial"/>
          <w:szCs w:val="24"/>
        </w:rPr>
      </w:pPr>
      <w:r w:rsidRPr="000A5F9F">
        <w:rPr>
          <w:rFonts w:eastAsia="Times" w:cs="Arial"/>
          <w:b/>
          <w:bCs/>
          <w:szCs w:val="24"/>
        </w:rPr>
        <w:lastRenderedPageBreak/>
        <w:t>ARTICLE 6</w:t>
      </w:r>
      <w:r w:rsidRPr="000A5F9F">
        <w:rPr>
          <w:rFonts w:eastAsia="Times" w:cs="Arial"/>
          <w:szCs w:val="24"/>
        </w:rPr>
        <w:t>.  Le présent règlement entrera en vigueur conformément à la loi.</w:t>
      </w:r>
    </w:p>
    <w:p w14:paraId="5DBF6D67" w14:textId="77777777" w:rsidR="000A5F9F" w:rsidRPr="000A5F9F" w:rsidRDefault="000A5F9F" w:rsidP="000A5F9F">
      <w:pPr>
        <w:pStyle w:val="Corpsdetexte"/>
        <w:ind w:left="1134"/>
        <w:rPr>
          <w:rFonts w:ascii="Arial" w:hAnsi="Arial" w:cs="Arial"/>
          <w:b/>
          <w:sz w:val="24"/>
          <w:szCs w:val="24"/>
        </w:rPr>
      </w:pPr>
    </w:p>
    <w:p w14:paraId="734A1F5F" w14:textId="77777777" w:rsidR="000A5F9F" w:rsidRPr="000A5F9F" w:rsidRDefault="000A5F9F" w:rsidP="000A5F9F">
      <w:pPr>
        <w:spacing w:before="120"/>
        <w:ind w:left="1134"/>
        <w:rPr>
          <w:rFonts w:eastAsia="Times" w:cs="Arial"/>
          <w:b/>
          <w:bCs/>
          <w:szCs w:val="24"/>
        </w:rPr>
      </w:pPr>
    </w:p>
    <w:p w14:paraId="07BE25C1" w14:textId="77777777" w:rsidR="00933B29" w:rsidRPr="000A5F9F" w:rsidRDefault="00933B29" w:rsidP="00933B29">
      <w:pPr>
        <w:tabs>
          <w:tab w:val="left" w:pos="540"/>
          <w:tab w:val="left" w:pos="1080"/>
          <w:tab w:val="left" w:pos="1800"/>
          <w:tab w:val="left" w:pos="2160"/>
        </w:tabs>
        <w:ind w:left="1134"/>
        <w:jc w:val="both"/>
        <w:rPr>
          <w:rFonts w:cs="Arial"/>
          <w:szCs w:val="24"/>
        </w:rPr>
      </w:pPr>
    </w:p>
    <w:p w14:paraId="24BB05CD" w14:textId="4F629EF5" w:rsidR="00933B29" w:rsidRPr="000A5F9F" w:rsidRDefault="00933B29" w:rsidP="00933B29">
      <w:pPr>
        <w:ind w:left="1134" w:right="475"/>
        <w:rPr>
          <w:rFonts w:cs="Arial"/>
          <w:szCs w:val="24"/>
        </w:rPr>
      </w:pPr>
      <w:r w:rsidRPr="000A5F9F">
        <w:rPr>
          <w:rFonts w:cs="Arial"/>
          <w:smallCaps/>
          <w:color w:val="000000"/>
          <w:szCs w:val="24"/>
        </w:rPr>
        <w:t xml:space="preserve">ADOPTÉ À SAINT-LÉON-LE-GRAND, </w:t>
      </w:r>
      <w:r w:rsidRPr="000A5F9F">
        <w:rPr>
          <w:rFonts w:cs="Arial"/>
          <w:color w:val="000000"/>
          <w:szCs w:val="24"/>
        </w:rPr>
        <w:t xml:space="preserve">CE 13 </w:t>
      </w:r>
      <w:r w:rsidR="00D47B19">
        <w:rPr>
          <w:rFonts w:cs="Arial"/>
          <w:color w:val="000000"/>
          <w:szCs w:val="24"/>
        </w:rPr>
        <w:t>mars</w:t>
      </w:r>
      <w:r w:rsidRPr="000A5F9F">
        <w:rPr>
          <w:rFonts w:cs="Arial"/>
          <w:color w:val="000000"/>
          <w:szCs w:val="24"/>
        </w:rPr>
        <w:t xml:space="preserve"> 2023</w:t>
      </w:r>
    </w:p>
    <w:p w14:paraId="35DA5527" w14:textId="77777777" w:rsidR="00933B29" w:rsidRPr="000A5F9F" w:rsidRDefault="00933B29" w:rsidP="00933B29">
      <w:pPr>
        <w:spacing w:after="240"/>
        <w:ind w:left="1134" w:right="475"/>
        <w:rPr>
          <w:rFonts w:cs="Arial"/>
          <w:szCs w:val="24"/>
        </w:rPr>
      </w:pPr>
    </w:p>
    <w:p w14:paraId="14017E2E" w14:textId="77777777" w:rsidR="00933B29" w:rsidRPr="000A5F9F" w:rsidRDefault="00933B29" w:rsidP="00933B29">
      <w:pPr>
        <w:tabs>
          <w:tab w:val="left" w:pos="2552"/>
        </w:tabs>
        <w:ind w:left="1134" w:right="475"/>
        <w:rPr>
          <w:rFonts w:cs="Arial"/>
          <w:szCs w:val="24"/>
        </w:rPr>
      </w:pPr>
      <w:r w:rsidRPr="000A5F9F">
        <w:rPr>
          <w:rFonts w:cs="Arial"/>
          <w:color w:val="000000"/>
          <w:szCs w:val="24"/>
        </w:rPr>
        <w:t>_________________________        ___________________________</w:t>
      </w:r>
    </w:p>
    <w:p w14:paraId="1852695B" w14:textId="77777777" w:rsidR="00933B29" w:rsidRPr="000A5F9F" w:rsidRDefault="00933B29" w:rsidP="00933B29">
      <w:pPr>
        <w:tabs>
          <w:tab w:val="left" w:pos="2552"/>
        </w:tabs>
        <w:ind w:left="1134" w:right="475"/>
        <w:rPr>
          <w:rFonts w:cs="Arial"/>
          <w:color w:val="000000"/>
          <w:szCs w:val="24"/>
        </w:rPr>
      </w:pPr>
      <w:r w:rsidRPr="000A5F9F">
        <w:rPr>
          <w:rFonts w:cs="Arial"/>
          <w:color w:val="000000"/>
          <w:szCs w:val="24"/>
        </w:rPr>
        <w:t xml:space="preserve">Jean-Côme Lévesque, maire           Jean-Noël </w:t>
      </w:r>
      <w:proofErr w:type="spellStart"/>
      <w:r w:rsidRPr="000A5F9F">
        <w:rPr>
          <w:rFonts w:cs="Arial"/>
          <w:color w:val="000000"/>
          <w:szCs w:val="24"/>
        </w:rPr>
        <w:t>Barrieault</w:t>
      </w:r>
      <w:proofErr w:type="spellEnd"/>
      <w:r w:rsidRPr="000A5F9F">
        <w:rPr>
          <w:rFonts w:cs="Arial"/>
          <w:color w:val="000000"/>
          <w:szCs w:val="24"/>
        </w:rPr>
        <w:t xml:space="preserve">, directeur </w:t>
      </w:r>
    </w:p>
    <w:p w14:paraId="2CA075D7" w14:textId="77777777" w:rsidR="00933B29" w:rsidRPr="000A5F9F" w:rsidRDefault="00933B29" w:rsidP="00933B29">
      <w:pPr>
        <w:tabs>
          <w:tab w:val="left" w:pos="2552"/>
        </w:tabs>
        <w:ind w:left="1134" w:right="475"/>
        <w:rPr>
          <w:rFonts w:cs="Arial"/>
          <w:szCs w:val="24"/>
        </w:rPr>
      </w:pPr>
      <w:r w:rsidRPr="000A5F9F">
        <w:rPr>
          <w:rFonts w:cs="Arial"/>
          <w:color w:val="000000"/>
          <w:szCs w:val="24"/>
        </w:rPr>
        <w:tab/>
      </w:r>
      <w:r w:rsidRPr="000A5F9F">
        <w:rPr>
          <w:rFonts w:cs="Arial"/>
          <w:color w:val="000000"/>
          <w:szCs w:val="24"/>
        </w:rPr>
        <w:tab/>
      </w:r>
      <w:r w:rsidRPr="000A5F9F">
        <w:rPr>
          <w:rFonts w:cs="Arial"/>
          <w:color w:val="000000"/>
          <w:szCs w:val="24"/>
        </w:rPr>
        <w:tab/>
      </w:r>
      <w:r w:rsidRPr="000A5F9F">
        <w:rPr>
          <w:rFonts w:cs="Arial"/>
          <w:color w:val="000000"/>
          <w:szCs w:val="24"/>
        </w:rPr>
        <w:tab/>
      </w:r>
      <w:r w:rsidRPr="000A5F9F">
        <w:rPr>
          <w:rFonts w:cs="Arial"/>
          <w:color w:val="000000"/>
          <w:szCs w:val="24"/>
        </w:rPr>
        <w:tab/>
      </w:r>
      <w:proofErr w:type="gramStart"/>
      <w:r w:rsidRPr="000A5F9F">
        <w:rPr>
          <w:rFonts w:cs="Arial"/>
          <w:color w:val="000000"/>
          <w:szCs w:val="24"/>
        </w:rPr>
        <w:t>général</w:t>
      </w:r>
      <w:proofErr w:type="gramEnd"/>
      <w:r w:rsidRPr="000A5F9F">
        <w:rPr>
          <w:rFonts w:cs="Arial"/>
          <w:color w:val="000000"/>
          <w:szCs w:val="24"/>
        </w:rPr>
        <w:t> et secrétaire-trésorier    </w:t>
      </w:r>
    </w:p>
    <w:p w14:paraId="0842DA52" w14:textId="77777777" w:rsidR="00933B29" w:rsidRPr="000A5F9F" w:rsidRDefault="00933B29" w:rsidP="00DC576B">
      <w:pPr>
        <w:spacing w:before="120"/>
        <w:rPr>
          <w:rFonts w:eastAsia="Times" w:cs="Arial"/>
          <w:szCs w:val="24"/>
        </w:rPr>
      </w:pPr>
    </w:p>
    <w:sectPr w:rsidR="00933B29" w:rsidRPr="000A5F9F" w:rsidSect="00D8392A">
      <w:pgSz w:w="12240" w:h="20160" w:code="5"/>
      <w:pgMar w:top="411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51550" w14:textId="77777777" w:rsidR="006C704A" w:rsidRDefault="006C704A" w:rsidP="006C704A">
      <w:r>
        <w:separator/>
      </w:r>
    </w:p>
  </w:endnote>
  <w:endnote w:type="continuationSeparator" w:id="0">
    <w:p w14:paraId="299D810A" w14:textId="77777777" w:rsidR="006C704A" w:rsidRDefault="006C704A" w:rsidP="006C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29A1" w14:textId="77777777" w:rsidR="006C704A" w:rsidRDefault="006C704A" w:rsidP="006C704A">
      <w:r>
        <w:separator/>
      </w:r>
    </w:p>
  </w:footnote>
  <w:footnote w:type="continuationSeparator" w:id="0">
    <w:p w14:paraId="7886C014" w14:textId="77777777" w:rsidR="006C704A" w:rsidRDefault="006C704A" w:rsidP="006C7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87319"/>
    <w:multiLevelType w:val="hybridMultilevel"/>
    <w:tmpl w:val="0310DDA0"/>
    <w:lvl w:ilvl="0" w:tplc="464AF8A2">
      <w:start w:val="2"/>
      <w:numFmt w:val="low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 w15:restartNumberingAfterBreak="0">
    <w:nsid w:val="69EF39DC"/>
    <w:multiLevelType w:val="multilevel"/>
    <w:tmpl w:val="85E64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83934351">
    <w:abstractNumId w:val="1"/>
  </w:num>
  <w:num w:numId="2" w16cid:durableId="1865362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08"/>
    <w:rsid w:val="00011AEA"/>
    <w:rsid w:val="00075730"/>
    <w:rsid w:val="000867BB"/>
    <w:rsid w:val="00093855"/>
    <w:rsid w:val="000A5F9F"/>
    <w:rsid w:val="000E2F90"/>
    <w:rsid w:val="00113A1B"/>
    <w:rsid w:val="001222AB"/>
    <w:rsid w:val="001A6356"/>
    <w:rsid w:val="001E12BC"/>
    <w:rsid w:val="002612E2"/>
    <w:rsid w:val="0039624C"/>
    <w:rsid w:val="003E19B3"/>
    <w:rsid w:val="004236C0"/>
    <w:rsid w:val="004A5663"/>
    <w:rsid w:val="00507F8A"/>
    <w:rsid w:val="005855C3"/>
    <w:rsid w:val="005E2789"/>
    <w:rsid w:val="00654640"/>
    <w:rsid w:val="00687A8E"/>
    <w:rsid w:val="006C704A"/>
    <w:rsid w:val="006F0029"/>
    <w:rsid w:val="00766A08"/>
    <w:rsid w:val="00766CE4"/>
    <w:rsid w:val="00901BF3"/>
    <w:rsid w:val="00933B29"/>
    <w:rsid w:val="009C33E1"/>
    <w:rsid w:val="009C60BB"/>
    <w:rsid w:val="009F4F87"/>
    <w:rsid w:val="00A00EE4"/>
    <w:rsid w:val="00A44928"/>
    <w:rsid w:val="00A82F30"/>
    <w:rsid w:val="00A852D1"/>
    <w:rsid w:val="00AC0ABE"/>
    <w:rsid w:val="00B27F3E"/>
    <w:rsid w:val="00B83457"/>
    <w:rsid w:val="00B911CD"/>
    <w:rsid w:val="00BB0046"/>
    <w:rsid w:val="00BD3B06"/>
    <w:rsid w:val="00C14F23"/>
    <w:rsid w:val="00D47B19"/>
    <w:rsid w:val="00D8392A"/>
    <w:rsid w:val="00D84E8A"/>
    <w:rsid w:val="00D862F7"/>
    <w:rsid w:val="00DC576B"/>
    <w:rsid w:val="00E37A3B"/>
    <w:rsid w:val="00E403D3"/>
    <w:rsid w:val="00ED281E"/>
    <w:rsid w:val="00EE01DA"/>
    <w:rsid w:val="00EF7F1C"/>
    <w:rsid w:val="00FD4DEE"/>
    <w:rsid w:val="00FD50F3"/>
    <w:rsid w:val="00FE656E"/>
    <w:rsid w:val="00FF70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DEA59"/>
  <w15:chartTrackingRefBased/>
  <w15:docId w15:val="{F0C9486F-8D24-4F28-AB1E-8A56E70F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08"/>
    <w:rPr>
      <w:rFonts w:ascii="Arial" w:hAnsi="Arial"/>
      <w:sz w:val="24"/>
    </w:rPr>
  </w:style>
  <w:style w:type="paragraph" w:styleId="Titre3">
    <w:name w:val="heading 3"/>
    <w:basedOn w:val="Normal"/>
    <w:next w:val="Normal"/>
    <w:link w:val="Titre3Car"/>
    <w:unhideWhenUsed/>
    <w:qFormat/>
    <w:rsid w:val="006C704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autSimpleAutomatique05ptpaisseurdutraitBas">
    <w:name w:val="Style Haut: (Simple Automatique  05 pt Épaisseur du trait) Bas:..."/>
    <w:basedOn w:val="Normal"/>
    <w:autoRedefine/>
    <w:rsid w:val="00766A08"/>
    <w:pPr>
      <w:pBdr>
        <w:top w:val="single" w:sz="4" w:space="9" w:color="auto"/>
        <w:left w:val="single" w:sz="4" w:space="6" w:color="auto"/>
        <w:bottom w:val="single" w:sz="4" w:space="6" w:color="auto"/>
        <w:right w:val="single" w:sz="4" w:space="6" w:color="auto"/>
      </w:pBdr>
      <w:spacing w:before="120"/>
    </w:pPr>
    <w:rPr>
      <w:b/>
      <w:szCs w:val="24"/>
    </w:rPr>
  </w:style>
  <w:style w:type="paragraph" w:styleId="Textedebulles">
    <w:name w:val="Balloon Text"/>
    <w:basedOn w:val="Normal"/>
    <w:link w:val="TextedebullesCar"/>
    <w:uiPriority w:val="99"/>
    <w:semiHidden/>
    <w:unhideWhenUsed/>
    <w:rsid w:val="00011A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AEA"/>
    <w:rPr>
      <w:rFonts w:ascii="Segoe UI" w:hAnsi="Segoe UI" w:cs="Segoe UI"/>
      <w:sz w:val="18"/>
      <w:szCs w:val="18"/>
    </w:rPr>
  </w:style>
  <w:style w:type="character" w:customStyle="1" w:styleId="Titre3Car">
    <w:name w:val="Titre 3 Car"/>
    <w:basedOn w:val="Policepardfaut"/>
    <w:link w:val="Titre3"/>
    <w:rsid w:val="006C704A"/>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6C704A"/>
    <w:pPr>
      <w:tabs>
        <w:tab w:val="center" w:pos="4320"/>
        <w:tab w:val="right" w:pos="8640"/>
      </w:tabs>
    </w:pPr>
  </w:style>
  <w:style w:type="character" w:customStyle="1" w:styleId="En-tteCar">
    <w:name w:val="En-tête Car"/>
    <w:basedOn w:val="Policepardfaut"/>
    <w:link w:val="En-tte"/>
    <w:uiPriority w:val="99"/>
    <w:rsid w:val="006C704A"/>
    <w:rPr>
      <w:rFonts w:ascii="Arial" w:hAnsi="Arial"/>
      <w:sz w:val="24"/>
    </w:rPr>
  </w:style>
  <w:style w:type="paragraph" w:styleId="Pieddepage">
    <w:name w:val="footer"/>
    <w:basedOn w:val="Normal"/>
    <w:link w:val="PieddepageCar"/>
    <w:uiPriority w:val="99"/>
    <w:unhideWhenUsed/>
    <w:rsid w:val="006C704A"/>
    <w:pPr>
      <w:tabs>
        <w:tab w:val="center" w:pos="4320"/>
        <w:tab w:val="right" w:pos="8640"/>
      </w:tabs>
    </w:pPr>
  </w:style>
  <w:style w:type="character" w:customStyle="1" w:styleId="PieddepageCar">
    <w:name w:val="Pied de page Car"/>
    <w:basedOn w:val="Policepardfaut"/>
    <w:link w:val="Pieddepage"/>
    <w:uiPriority w:val="99"/>
    <w:rsid w:val="006C704A"/>
    <w:rPr>
      <w:rFonts w:ascii="Arial" w:hAnsi="Arial"/>
      <w:sz w:val="24"/>
    </w:rPr>
  </w:style>
  <w:style w:type="character" w:styleId="Marquedecommentaire">
    <w:name w:val="annotation reference"/>
    <w:basedOn w:val="Policepardfaut"/>
    <w:uiPriority w:val="99"/>
    <w:semiHidden/>
    <w:unhideWhenUsed/>
    <w:rsid w:val="006F0029"/>
    <w:rPr>
      <w:sz w:val="16"/>
      <w:szCs w:val="16"/>
    </w:rPr>
  </w:style>
  <w:style w:type="paragraph" w:styleId="Commentaire">
    <w:name w:val="annotation text"/>
    <w:basedOn w:val="Normal"/>
    <w:link w:val="CommentaireCar"/>
    <w:uiPriority w:val="99"/>
    <w:semiHidden/>
    <w:unhideWhenUsed/>
    <w:rsid w:val="006F0029"/>
    <w:rPr>
      <w:sz w:val="20"/>
    </w:rPr>
  </w:style>
  <w:style w:type="character" w:customStyle="1" w:styleId="CommentaireCar">
    <w:name w:val="Commentaire Car"/>
    <w:basedOn w:val="Policepardfaut"/>
    <w:link w:val="Commentaire"/>
    <w:uiPriority w:val="99"/>
    <w:semiHidden/>
    <w:rsid w:val="006F0029"/>
    <w:rPr>
      <w:rFonts w:ascii="Arial" w:hAnsi="Arial"/>
    </w:rPr>
  </w:style>
  <w:style w:type="paragraph" w:styleId="Objetducommentaire">
    <w:name w:val="annotation subject"/>
    <w:basedOn w:val="Commentaire"/>
    <w:next w:val="Commentaire"/>
    <w:link w:val="ObjetducommentaireCar"/>
    <w:uiPriority w:val="99"/>
    <w:semiHidden/>
    <w:unhideWhenUsed/>
    <w:rsid w:val="006F0029"/>
    <w:rPr>
      <w:b/>
      <w:bCs/>
    </w:rPr>
  </w:style>
  <w:style w:type="character" w:customStyle="1" w:styleId="ObjetducommentaireCar">
    <w:name w:val="Objet du commentaire Car"/>
    <w:basedOn w:val="CommentaireCar"/>
    <w:link w:val="Objetducommentaire"/>
    <w:uiPriority w:val="99"/>
    <w:semiHidden/>
    <w:rsid w:val="006F0029"/>
    <w:rPr>
      <w:rFonts w:ascii="Arial" w:hAnsi="Arial"/>
      <w:b/>
      <w:bCs/>
    </w:rPr>
  </w:style>
  <w:style w:type="paragraph" w:customStyle="1" w:styleId="Paragraphedeliste1">
    <w:name w:val="Paragraphe de liste1"/>
    <w:basedOn w:val="Normal"/>
    <w:uiPriority w:val="34"/>
    <w:qFormat/>
    <w:rsid w:val="00933B29"/>
    <w:pPr>
      <w:ind w:left="720"/>
      <w:contextualSpacing/>
    </w:pPr>
    <w:rPr>
      <w:sz w:val="22"/>
    </w:rPr>
  </w:style>
  <w:style w:type="paragraph" w:styleId="Paragraphedeliste">
    <w:name w:val="List Paragraph"/>
    <w:basedOn w:val="Normal"/>
    <w:uiPriority w:val="34"/>
    <w:qFormat/>
    <w:rsid w:val="00933B29"/>
    <w:pPr>
      <w:ind w:left="720"/>
      <w:contextualSpacing/>
    </w:pPr>
    <w:rPr>
      <w:sz w:val="22"/>
    </w:rPr>
  </w:style>
  <w:style w:type="paragraph" w:styleId="Corpsdetexte">
    <w:name w:val="Body Text"/>
    <w:basedOn w:val="Normal"/>
    <w:link w:val="CorpsdetexteCar"/>
    <w:rsid w:val="00933B29"/>
    <w:pPr>
      <w:widowControl w:val="0"/>
      <w:tabs>
        <w:tab w:val="decimal" w:pos="5400"/>
      </w:tabs>
      <w:spacing w:line="242" w:lineRule="auto"/>
      <w:jc w:val="both"/>
    </w:pPr>
    <w:rPr>
      <w:rFonts w:ascii="Courier 10cpi" w:hAnsi="Courier 10cpi"/>
      <w:sz w:val="20"/>
      <w:lang w:val="fr-FR" w:eastAsia="x-none"/>
    </w:rPr>
  </w:style>
  <w:style w:type="character" w:customStyle="1" w:styleId="CorpsdetexteCar">
    <w:name w:val="Corps de texte Car"/>
    <w:basedOn w:val="Policepardfaut"/>
    <w:link w:val="Corpsdetexte"/>
    <w:rsid w:val="00933B29"/>
    <w:rPr>
      <w:rFonts w:ascii="Courier 10cpi" w:hAnsi="Courier 10cpi"/>
      <w:lang w:val="fr-FR" w:eastAsia="x-none"/>
    </w:rPr>
  </w:style>
  <w:style w:type="character" w:customStyle="1" w:styleId="subsection1">
    <w:name w:val="subsection1"/>
    <w:basedOn w:val="Policepardfaut"/>
    <w:rsid w:val="0093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385</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Règlement d'emprunt décrétant des dépenses en immobilisations - modèle 1</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d'emprunt décrétant des dépenses en immobilisations - modèle 1</dc:title>
  <dc:subject/>
  <dc:creator>Ministère des Affaires municipales, des Régions et de l'Occupation du territoire</dc:creator>
  <cp:keywords/>
  <dc:description/>
  <cp:lastModifiedBy>Municipalité St-Léon</cp:lastModifiedBy>
  <cp:revision>11</cp:revision>
  <cp:lastPrinted>2023-03-23T17:29:00Z</cp:lastPrinted>
  <dcterms:created xsi:type="dcterms:W3CDTF">2023-02-01T14:21:00Z</dcterms:created>
  <dcterms:modified xsi:type="dcterms:W3CDTF">2023-03-23T19:29:00Z</dcterms:modified>
</cp:coreProperties>
</file>